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7C" w:rsidRDefault="00D0647C"/>
    <w:p w:rsidR="00C902AD" w:rsidRDefault="00C902AD"/>
    <w:p w:rsidR="00C902AD" w:rsidRDefault="00C902AD"/>
    <w:p w:rsidR="00853AD9" w:rsidRPr="00853AD9" w:rsidRDefault="00853AD9" w:rsidP="00853AD9">
      <w:pPr>
        <w:spacing w:before="100" w:beforeAutospacing="1" w:after="100" w:afterAutospacing="1" w:line="240" w:lineRule="auto"/>
        <w:jc w:val="center"/>
        <w:rPr>
          <w:rStyle w:val="Strong"/>
          <w:rFonts w:eastAsia="Times New Roman" w:cstheme="minorHAnsi"/>
          <w:b w:val="0"/>
          <w:bCs w:val="0"/>
          <w:i/>
        </w:rPr>
      </w:pPr>
      <w:r w:rsidRPr="00AB6709">
        <w:rPr>
          <w:rFonts w:eastAsia="Times New Roman" w:cstheme="minorHAnsi"/>
          <w:i/>
        </w:rPr>
        <w:t>Safe and Happy – Supportive – Respectful – Aspirational – Inclusiv</w:t>
      </w:r>
      <w:r>
        <w:rPr>
          <w:rFonts w:eastAsia="Times New Roman" w:cstheme="minorHAnsi"/>
          <w:i/>
        </w:rPr>
        <w:t>e</w:t>
      </w:r>
    </w:p>
    <w:p w:rsidR="00C902AD" w:rsidRPr="00C902AD" w:rsidRDefault="009B79AC" w:rsidP="00C902AD">
      <w:pPr>
        <w:pStyle w:val="NormalWeb"/>
        <w:spacing w:before="0" w:beforeAutospacing="0" w:after="0" w:afterAutospacing="0"/>
        <w:jc w:val="center"/>
        <w:rPr>
          <w:rStyle w:val="Strong"/>
          <w:rFonts w:ascii="Century Gothic" w:hAnsi="Century Gothic"/>
          <w:sz w:val="22"/>
          <w:szCs w:val="22"/>
        </w:rPr>
      </w:pPr>
      <w:r>
        <w:rPr>
          <w:rStyle w:val="Strong"/>
          <w:rFonts w:ascii="Century Gothic" w:hAnsi="Century Gothic"/>
          <w:sz w:val="22"/>
          <w:szCs w:val="22"/>
        </w:rPr>
        <w:t>Interim Resource Base Leader (Maternity Cover)</w:t>
      </w:r>
      <w:r w:rsidR="00C902AD" w:rsidRPr="00C902AD">
        <w:rPr>
          <w:rFonts w:ascii="Century Gothic" w:hAnsi="Century Gothic"/>
          <w:sz w:val="22"/>
          <w:szCs w:val="22"/>
        </w:rPr>
        <w:br/>
      </w:r>
    </w:p>
    <w:p w:rsidR="009B79AC" w:rsidRDefault="009B79AC" w:rsidP="00C902AD">
      <w:pPr>
        <w:pStyle w:val="NormalWeb"/>
        <w:spacing w:before="0" w:beforeAutospacing="0" w:after="0" w:afterAutospacing="0"/>
        <w:rPr>
          <w:rStyle w:val="Strong"/>
          <w:rFonts w:ascii="Century Gothic" w:hAnsi="Century Gothic"/>
          <w:sz w:val="22"/>
          <w:szCs w:val="22"/>
        </w:rPr>
      </w:pPr>
      <w:r w:rsidRPr="009B79AC">
        <w:rPr>
          <w:rFonts w:ascii="Century Gothic" w:hAnsi="Century Gothic"/>
          <w:b/>
          <w:bCs/>
          <w:sz w:val="22"/>
          <w:szCs w:val="22"/>
        </w:rPr>
        <w:t>Post Title:</w:t>
      </w:r>
      <w:r w:rsidRPr="009B79AC">
        <w:rPr>
          <w:rFonts w:ascii="Century Gothic" w:hAnsi="Century Gothic"/>
          <w:sz w:val="22"/>
          <w:szCs w:val="22"/>
        </w:rPr>
        <w:t xml:space="preserve"> </w:t>
      </w:r>
      <w:r>
        <w:rPr>
          <w:rFonts w:ascii="Century Gothic" w:hAnsi="Century Gothic"/>
          <w:sz w:val="22"/>
          <w:szCs w:val="22"/>
        </w:rPr>
        <w:t xml:space="preserve">Interim </w:t>
      </w:r>
      <w:r w:rsidRPr="009B79AC">
        <w:rPr>
          <w:rFonts w:ascii="Century Gothic" w:hAnsi="Century Gothic"/>
          <w:sz w:val="22"/>
          <w:szCs w:val="22"/>
        </w:rPr>
        <w:t>Resource Base Leader – Complex Needs Resource Base</w:t>
      </w:r>
      <w:r>
        <w:rPr>
          <w:rFonts w:ascii="Century Gothic" w:hAnsi="Century Gothic"/>
          <w:sz w:val="22"/>
          <w:szCs w:val="22"/>
        </w:rPr>
        <w:t xml:space="preserve"> (Maternity Cover)</w:t>
      </w:r>
    </w:p>
    <w:p w:rsidR="00C902AD" w:rsidRPr="00C902AD" w:rsidRDefault="00C902AD" w:rsidP="00C902AD">
      <w:pPr>
        <w:pStyle w:val="NormalWeb"/>
        <w:spacing w:before="0" w:beforeAutospacing="0" w:after="0" w:afterAutospacing="0"/>
        <w:rPr>
          <w:rFonts w:ascii="Century Gothic" w:hAnsi="Century Gothic"/>
          <w:sz w:val="22"/>
          <w:szCs w:val="22"/>
        </w:rPr>
      </w:pPr>
      <w:r w:rsidRPr="00C902AD">
        <w:rPr>
          <w:rStyle w:val="Strong"/>
          <w:rFonts w:ascii="Century Gothic" w:hAnsi="Century Gothic"/>
          <w:sz w:val="22"/>
          <w:szCs w:val="22"/>
        </w:rPr>
        <w:t>Location:</w:t>
      </w:r>
      <w:r w:rsidRPr="00C902AD">
        <w:rPr>
          <w:rFonts w:ascii="Century Gothic" w:hAnsi="Century Gothic"/>
          <w:sz w:val="22"/>
          <w:szCs w:val="22"/>
        </w:rPr>
        <w:t xml:space="preserve"> Frogwell Primary School, Derriads Lane Chippenham, SN14 0DG</w:t>
      </w:r>
    </w:p>
    <w:p w:rsidR="009B79AC" w:rsidRDefault="00C902AD" w:rsidP="009B79AC">
      <w:pPr>
        <w:spacing w:after="0" w:line="240" w:lineRule="auto"/>
        <w:rPr>
          <w:rFonts w:ascii="Century Gothic" w:eastAsia="Times New Roman" w:hAnsi="Century Gothic" w:cs="Times New Roman"/>
          <w:lang w:eastAsia="en-GB"/>
        </w:rPr>
      </w:pPr>
      <w:r w:rsidRPr="00C902AD">
        <w:rPr>
          <w:rFonts w:ascii="Century Gothic" w:hAnsi="Century Gothic"/>
          <w:b/>
        </w:rPr>
        <w:t xml:space="preserve">Pay Scale: </w:t>
      </w:r>
      <w:r w:rsidR="009B79AC" w:rsidRPr="009B79AC">
        <w:rPr>
          <w:rFonts w:ascii="Century Gothic" w:eastAsia="Times New Roman" w:hAnsi="Century Gothic" w:cs="Times New Roman"/>
          <w:lang w:eastAsia="en-GB"/>
        </w:rPr>
        <w:t>Main Pay Scale / Upper Pay Scale (MPS/UPS), dependent on experience</w:t>
      </w:r>
    </w:p>
    <w:p w:rsidR="006274ED" w:rsidRDefault="006274ED" w:rsidP="006274ED">
      <w:pPr>
        <w:spacing w:after="0" w:line="240" w:lineRule="auto"/>
        <w:rPr>
          <w:rFonts w:ascii="Century Gothic" w:eastAsia="Times New Roman" w:hAnsi="Century Gothic" w:cs="Times New Roman"/>
          <w:lang w:eastAsia="en-GB"/>
        </w:rPr>
      </w:pPr>
    </w:p>
    <w:p w:rsidR="009B79AC" w:rsidRPr="009B79AC" w:rsidRDefault="009B79AC" w:rsidP="006274ED">
      <w:p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b/>
          <w:bCs/>
          <w:lang w:eastAsia="en-GB"/>
        </w:rPr>
        <w:t>Allowances:</w:t>
      </w:r>
    </w:p>
    <w:p w:rsidR="009B79AC" w:rsidRPr="009B79AC" w:rsidRDefault="009B79AC" w:rsidP="009B79AC">
      <w:pPr>
        <w:numPr>
          <w:ilvl w:val="0"/>
          <w:numId w:val="5"/>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SEN Allowance (minimum, in accordance with the STPCD)</w:t>
      </w:r>
    </w:p>
    <w:p w:rsidR="009B79AC" w:rsidRPr="009B79AC" w:rsidRDefault="00C902AD" w:rsidP="009B79AC">
      <w:pPr>
        <w:spacing w:after="0" w:line="240" w:lineRule="auto"/>
        <w:rPr>
          <w:rFonts w:ascii="Century Gothic" w:eastAsia="Times New Roman" w:hAnsi="Century Gothic" w:cs="Times New Roman"/>
          <w:lang w:eastAsia="en-GB"/>
        </w:rPr>
      </w:pPr>
      <w:bookmarkStart w:id="0" w:name="_GoBack"/>
      <w:bookmarkEnd w:id="0"/>
      <w:r w:rsidRPr="009B79AC">
        <w:rPr>
          <w:rStyle w:val="Strong"/>
          <w:rFonts w:ascii="Century Gothic" w:hAnsi="Century Gothic"/>
        </w:rPr>
        <w:t xml:space="preserve">Contract: </w:t>
      </w:r>
      <w:r w:rsidRPr="009B79AC">
        <w:rPr>
          <w:rFonts w:ascii="Century Gothic" w:hAnsi="Century Gothic"/>
        </w:rPr>
        <w:t xml:space="preserve">Full-time, Fixed Term until </w:t>
      </w:r>
      <w:r w:rsidR="009B79AC">
        <w:rPr>
          <w:rFonts w:ascii="Century Gothic" w:hAnsi="Century Gothic"/>
        </w:rPr>
        <w:t>July 2027</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25"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Purpose of the Role</w:t>
      </w:r>
    </w:p>
    <w:p w:rsidR="009B79AC" w:rsidRPr="009B79AC" w:rsidRDefault="009B79AC" w:rsidP="009B79AC">
      <w:p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The Resource Base Leader will provide professional leadership and management for the school’s Complex Needs Resource Base (CNRB), ensuring high-quality provision, strong outcomes, and inclusive practice for pupils with complex learning needs.</w:t>
      </w:r>
    </w:p>
    <w:p w:rsidR="009B79AC" w:rsidRPr="009B79AC" w:rsidRDefault="009B79AC" w:rsidP="009B79AC">
      <w:p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The postholder will:</w:t>
      </w:r>
    </w:p>
    <w:p w:rsidR="009B79AC" w:rsidRPr="009B79AC" w:rsidRDefault="009B79AC" w:rsidP="009B79AC">
      <w:pPr>
        <w:numPr>
          <w:ilvl w:val="0"/>
          <w:numId w:val="6"/>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Fulfil the professional duties of a teacher as set out in the School Teachers’ Pay and Conditions Document (STPCD).</w:t>
      </w:r>
    </w:p>
    <w:p w:rsidR="009B79AC" w:rsidRPr="009B79AC" w:rsidRDefault="009B79AC" w:rsidP="009B79AC">
      <w:pPr>
        <w:numPr>
          <w:ilvl w:val="0"/>
          <w:numId w:val="6"/>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Provide strategic and operational leadership for the CNRB.</w:t>
      </w:r>
    </w:p>
    <w:p w:rsidR="009B79AC" w:rsidRPr="009B79AC" w:rsidRDefault="009B79AC" w:rsidP="009B79AC">
      <w:pPr>
        <w:numPr>
          <w:ilvl w:val="0"/>
          <w:numId w:val="6"/>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Be an excellent role model, exemplifying high standards of teaching, professional conduct, and inclusive practice.</w:t>
      </w:r>
    </w:p>
    <w:p w:rsidR="009B79AC" w:rsidRPr="009B79AC" w:rsidRDefault="009B79AC" w:rsidP="009B79AC">
      <w:pPr>
        <w:numPr>
          <w:ilvl w:val="0"/>
          <w:numId w:val="6"/>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Promote high expectations for all pupils and staff.</w:t>
      </w:r>
    </w:p>
    <w:p w:rsidR="009B79AC" w:rsidRPr="009B79AC" w:rsidRDefault="009B79AC" w:rsidP="009B79AC">
      <w:pPr>
        <w:numPr>
          <w:ilvl w:val="0"/>
          <w:numId w:val="6"/>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Support and sustain the school’s vision, values, and ethos.</w:t>
      </w:r>
    </w:p>
    <w:p w:rsidR="009B79AC" w:rsidRPr="009B79AC" w:rsidRDefault="009B79AC" w:rsidP="009B79AC">
      <w:pPr>
        <w:numPr>
          <w:ilvl w:val="0"/>
          <w:numId w:val="6"/>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Ensure pupils in the CNRB make strong holistic progress academically, socially, emotionally, and physically.</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26"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General Professional Responsibilities</w:t>
      </w:r>
    </w:p>
    <w:p w:rsidR="009B79AC" w:rsidRPr="009B79AC" w:rsidRDefault="009B79AC" w:rsidP="009B79AC">
      <w:pPr>
        <w:numPr>
          <w:ilvl w:val="0"/>
          <w:numId w:val="7"/>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Carry out the duties of a schoolteacher in accordance with the STPCD and Teachers’ Standards (2012).</w:t>
      </w:r>
    </w:p>
    <w:p w:rsidR="009B79AC" w:rsidRPr="009B79AC" w:rsidRDefault="009B79AC" w:rsidP="009B79AC">
      <w:pPr>
        <w:numPr>
          <w:ilvl w:val="0"/>
          <w:numId w:val="7"/>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Teachers’ performance will be assessed against the Teachers’ Standards through the school appraisal process, as appropriate to the role.</w:t>
      </w:r>
    </w:p>
    <w:p w:rsidR="009B79AC" w:rsidRPr="009B79AC" w:rsidRDefault="009B79AC" w:rsidP="009B79AC">
      <w:pPr>
        <w:numPr>
          <w:ilvl w:val="0"/>
          <w:numId w:val="7"/>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Undertake training and professional development to maintain up-to-date and effective practice in SEND and complex needs provision.</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27"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Safeguarding and Pastoral Care</w:t>
      </w:r>
    </w:p>
    <w:p w:rsidR="009B79AC" w:rsidRPr="009B79AC" w:rsidRDefault="009B79AC" w:rsidP="009B79AC">
      <w:pPr>
        <w:numPr>
          <w:ilvl w:val="0"/>
          <w:numId w:val="8"/>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Take responsibility, alongside all staff, for the safeguarding and welfare of all pupils.</w:t>
      </w:r>
    </w:p>
    <w:p w:rsidR="009B79AC" w:rsidRPr="009B79AC" w:rsidRDefault="009B79AC" w:rsidP="009B79AC">
      <w:pPr>
        <w:numPr>
          <w:ilvl w:val="0"/>
          <w:numId w:val="8"/>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Report safeguarding concerns to the Designated Safeguarding Lead in line with school procedures.</w:t>
      </w:r>
    </w:p>
    <w:p w:rsidR="009B79AC" w:rsidRPr="009B79AC" w:rsidRDefault="009B79AC" w:rsidP="009B79AC">
      <w:pPr>
        <w:numPr>
          <w:ilvl w:val="0"/>
          <w:numId w:val="8"/>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Promote pupils’ learning, progress, personal development, wellbeing, and full participation in school life.</w:t>
      </w:r>
    </w:p>
    <w:p w:rsidR="009B79AC" w:rsidRPr="009B79AC" w:rsidRDefault="009B79AC" w:rsidP="009B79AC">
      <w:pPr>
        <w:numPr>
          <w:ilvl w:val="0"/>
          <w:numId w:val="8"/>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Encourage good attendance and positive engagement with learning.</w:t>
      </w:r>
    </w:p>
    <w:p w:rsidR="009B79AC" w:rsidRPr="009B79AC" w:rsidRDefault="009B79AC" w:rsidP="009B79AC">
      <w:pPr>
        <w:numPr>
          <w:ilvl w:val="0"/>
          <w:numId w:val="8"/>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Apply the school’s behaviour management policies consistently to support effective learning.</w:t>
      </w:r>
    </w:p>
    <w:p w:rsidR="009B79AC" w:rsidRPr="009B79AC" w:rsidRDefault="009B79AC" w:rsidP="009B79AC">
      <w:pPr>
        <w:numPr>
          <w:ilvl w:val="0"/>
          <w:numId w:val="8"/>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Communicate appropriately with parents/carers and external agencies regarding pupil welfare, following consultation with senior staff.</w:t>
      </w:r>
    </w:p>
    <w:p w:rsidR="009B79AC" w:rsidRPr="009B79AC" w:rsidRDefault="009B79AC" w:rsidP="009B79AC">
      <w:pPr>
        <w:numPr>
          <w:ilvl w:val="0"/>
          <w:numId w:val="8"/>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Alert relevant staff to concerns about pupils and contribute to agreed actions to address these.</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28"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Strategic and Operational Responsibilities</w:t>
      </w:r>
    </w:p>
    <w:p w:rsidR="009B79AC" w:rsidRPr="009B79AC" w:rsidRDefault="009B79AC" w:rsidP="009B79AC">
      <w:pPr>
        <w:numPr>
          <w:ilvl w:val="0"/>
          <w:numId w:val="9"/>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lastRenderedPageBreak/>
        <w:t>Work in close collaboration with the Headteacher and Senior Leadership Team (SLT) on the strategic development of policy and provision within the CNRB.</w:t>
      </w:r>
    </w:p>
    <w:p w:rsidR="009B79AC" w:rsidRPr="009B79AC" w:rsidRDefault="009B79AC" w:rsidP="009B79AC">
      <w:pPr>
        <w:numPr>
          <w:ilvl w:val="0"/>
          <w:numId w:val="9"/>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Maintain a sound and current knowledge of the SEND Code of Practice and ensure that CNRB provision meets statutory requirements.</w:t>
      </w:r>
    </w:p>
    <w:p w:rsidR="009B79AC" w:rsidRPr="009B79AC" w:rsidRDefault="009B79AC" w:rsidP="009B79AC">
      <w:pPr>
        <w:numPr>
          <w:ilvl w:val="0"/>
          <w:numId w:val="9"/>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Have oversight of shared and common areas of CNRB provision to ensure consistency of approach.</w:t>
      </w:r>
    </w:p>
    <w:p w:rsidR="009B79AC" w:rsidRPr="009B79AC" w:rsidRDefault="009B79AC" w:rsidP="009B79AC">
      <w:pPr>
        <w:numPr>
          <w:ilvl w:val="0"/>
          <w:numId w:val="9"/>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Respond to day-to-day and short-term staffing needs within the CNRB, including redeployment of staff where necessary.</w:t>
      </w:r>
    </w:p>
    <w:p w:rsidR="009B79AC" w:rsidRPr="009B79AC" w:rsidRDefault="009B79AC" w:rsidP="009B79AC">
      <w:pPr>
        <w:numPr>
          <w:ilvl w:val="0"/>
          <w:numId w:val="9"/>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Attend SLT and other meetings as required to represent and report on CNRB matters.</w:t>
      </w:r>
    </w:p>
    <w:p w:rsidR="009B79AC" w:rsidRPr="009B79AC" w:rsidRDefault="009B79AC" w:rsidP="009B79AC">
      <w:pPr>
        <w:numPr>
          <w:ilvl w:val="0"/>
          <w:numId w:val="9"/>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Promote strong inclusive links between the CNRB and mainstream provision to support inclusive practice across the school.</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29"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Teaching, Learning and Assessment</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Ensure the implementation of high-quality, evidence-informed teaching approaches appropriate for pupils with complex learning needs.</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Identify and remove barriers to learning through effective assessment, monitoring, and evaluation.</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Work with SLT to ensure pupils in the CNRB access a broad, balanced, and high-quality curriculum.</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Oversee and complete all Annual Reviews of Education, Health and Care Plans (EHCPs), ensuring statutory compliance, high-quality documentation, and positive outcomes for pupils.</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Ensure EHCP outcomes are ambitious, relevant, and regularly reviewed.</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Monitor pupil progress against EHCP outcomes and individual targets.</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Use assessment and tracking systems to analyse pupil data and inform teaching and provision.</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Ensure accurate records are maintained for pupils in the CNRB.</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Keep abreast of local and national developments in SEND practice and communicate these to staff.</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Support staff to improve the quality of teaching and learning through coaching, training, and guidance.</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Support the development of pupils’ independence, life skills, and preparation for future education and adulthood.</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Liaise with other schools and providers to ensure continuity of provision when pupils transfer in or out of the CNRB.</w:t>
      </w:r>
    </w:p>
    <w:p w:rsidR="009B79AC" w:rsidRPr="009B79AC" w:rsidRDefault="009B79AC" w:rsidP="009B79AC">
      <w:pPr>
        <w:numPr>
          <w:ilvl w:val="0"/>
          <w:numId w:val="10"/>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Ensure that all relevant school policies and procedures are adhered to within the CNRB.</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30"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Leadership and Management</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Develop, implement, and review an action plan for the continuous improvement of the CNRB, reporting impact and outcomes to SLT.</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Lead and support the CNRB staff team, including teachers and teaching assistants.</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Contribute to line management and appraisal of CNRB staff, as required and in line with school policy.</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Identify training needs and ensure appropriate CPD opportunities are provided.</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Provide professional guidance and advice to staff across the school regarding SEND and complex needs.</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Act as an instructional coach for staff, in line with school expectations.</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Ensure effective deployment of teaching assistants to meet pupils’ needs.</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Support staff with behaviour management strategies and ensure consistent and appropriate implementation.</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Ensure human and physical resources are deployed effectively in line with school priorities and values.</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Work with the Headteacher, SLT, and governing board to manage and deploy the delegated Resource Base budget effectively to meet pupils’ needs.</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lastRenderedPageBreak/>
        <w:t>Contribute to admissions decisions for pupils entering the CNRB, working closely with the Headteacher, SLT, and Local Authority as appropriate.</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Attend Local Authority Resource Base Network meetings.</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Contribute to external reviews, including those led by the Local Authority, and support the implementation of actions arising from them.</w:t>
      </w:r>
    </w:p>
    <w:p w:rsidR="009B79AC" w:rsidRPr="009B79AC" w:rsidRDefault="009B79AC" w:rsidP="009B79AC">
      <w:pPr>
        <w:numPr>
          <w:ilvl w:val="0"/>
          <w:numId w:val="11"/>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Provide reports and information to governors to support their monitoring and evaluation responsibilities.</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31"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Communication</w:t>
      </w:r>
    </w:p>
    <w:p w:rsidR="009B79AC" w:rsidRPr="009B79AC" w:rsidRDefault="009B79AC" w:rsidP="009B79AC">
      <w:pPr>
        <w:numPr>
          <w:ilvl w:val="0"/>
          <w:numId w:val="12"/>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Provide clear direction and guidance to the CNRB staff team.</w:t>
      </w:r>
    </w:p>
    <w:p w:rsidR="009B79AC" w:rsidRPr="009B79AC" w:rsidRDefault="009B79AC" w:rsidP="009B79AC">
      <w:pPr>
        <w:numPr>
          <w:ilvl w:val="0"/>
          <w:numId w:val="12"/>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Establish and maintain positive and professional relationships with parents and carers.</w:t>
      </w:r>
    </w:p>
    <w:p w:rsidR="009B79AC" w:rsidRPr="009B79AC" w:rsidRDefault="009B79AC" w:rsidP="009B79AC">
      <w:pPr>
        <w:numPr>
          <w:ilvl w:val="0"/>
          <w:numId w:val="12"/>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Communicate and cooperate effectively with external professionals and agencies.</w:t>
      </w:r>
    </w:p>
    <w:p w:rsidR="009B79AC" w:rsidRPr="009B79AC" w:rsidRDefault="009B79AC" w:rsidP="009B79AC">
      <w:pPr>
        <w:numPr>
          <w:ilvl w:val="0"/>
          <w:numId w:val="12"/>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Follow agreed school policies and protocols for communication.</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32"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Other Duties</w:t>
      </w:r>
    </w:p>
    <w:p w:rsidR="009B79AC" w:rsidRPr="009B79AC" w:rsidRDefault="009B79AC" w:rsidP="009B79AC">
      <w:pPr>
        <w:numPr>
          <w:ilvl w:val="0"/>
          <w:numId w:val="13"/>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Play a full and active role in the wider life of the school community.</w:t>
      </w:r>
    </w:p>
    <w:p w:rsidR="009B79AC" w:rsidRPr="009B79AC" w:rsidRDefault="009B79AC" w:rsidP="009B79AC">
      <w:pPr>
        <w:numPr>
          <w:ilvl w:val="0"/>
          <w:numId w:val="13"/>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Engage fully in the school’s appraisal and professional development processes.</w:t>
      </w:r>
    </w:p>
    <w:p w:rsidR="009B79AC" w:rsidRPr="009B79AC" w:rsidRDefault="009B79AC" w:rsidP="009B79AC">
      <w:pPr>
        <w:numPr>
          <w:ilvl w:val="0"/>
          <w:numId w:val="13"/>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Keep up to date with developments in education and SEND.</w:t>
      </w:r>
    </w:p>
    <w:p w:rsidR="009B79AC" w:rsidRPr="009B79AC" w:rsidRDefault="009B79AC" w:rsidP="009B79AC">
      <w:pPr>
        <w:numPr>
          <w:ilvl w:val="0"/>
          <w:numId w:val="13"/>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Support the induction of new staff, including trainees, students, and volunteers.</w:t>
      </w:r>
    </w:p>
    <w:p w:rsidR="009B79AC" w:rsidRPr="009B79AC" w:rsidRDefault="009B79AC" w:rsidP="009B79AC">
      <w:pPr>
        <w:numPr>
          <w:ilvl w:val="0"/>
          <w:numId w:val="13"/>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Promote and comply with school policies, procedures, routines, and health and safety requirements.</w:t>
      </w:r>
    </w:p>
    <w:p w:rsidR="009B79AC" w:rsidRPr="009B79AC" w:rsidRDefault="009B79AC" w:rsidP="009B79AC">
      <w:pPr>
        <w:numPr>
          <w:ilvl w:val="0"/>
          <w:numId w:val="13"/>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Undertake risk assessments as appropriate.</w:t>
      </w:r>
    </w:p>
    <w:p w:rsidR="009B79AC" w:rsidRPr="009B79AC" w:rsidRDefault="009B79AC" w:rsidP="009B79AC">
      <w:pPr>
        <w:numPr>
          <w:ilvl w:val="0"/>
          <w:numId w:val="13"/>
        </w:num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Undertake any other duties commensurate with the role, as directed by the Headteacher and permitted under the STPCD.</w:t>
      </w:r>
    </w:p>
    <w:p w:rsidR="009B79AC" w:rsidRPr="009B79AC" w:rsidRDefault="00F772D9" w:rsidP="009B79AC">
      <w:pPr>
        <w:spacing w:after="0" w:line="240" w:lineRule="auto"/>
        <w:rPr>
          <w:rFonts w:ascii="Century Gothic" w:eastAsia="Times New Roman" w:hAnsi="Century Gothic" w:cs="Times New Roman"/>
          <w:lang w:eastAsia="en-GB"/>
        </w:rPr>
      </w:pPr>
      <w:r>
        <w:rPr>
          <w:rFonts w:ascii="Century Gothic" w:eastAsia="Times New Roman" w:hAnsi="Century Gothic" w:cs="Times New Roman"/>
          <w:lang w:eastAsia="en-GB"/>
        </w:rPr>
        <w:pict>
          <v:rect id="_x0000_i1033" style="width:0;height:1.5pt" o:hralign="center" o:hrstd="t" o:hr="t" fillcolor="#a0a0a0" stroked="f"/>
        </w:pict>
      </w:r>
    </w:p>
    <w:p w:rsidR="009B79AC" w:rsidRPr="009B79AC" w:rsidRDefault="009B79AC" w:rsidP="009B79AC">
      <w:pPr>
        <w:spacing w:after="0" w:line="240" w:lineRule="auto"/>
        <w:outlineLvl w:val="1"/>
        <w:rPr>
          <w:rFonts w:ascii="Century Gothic" w:eastAsia="Times New Roman" w:hAnsi="Century Gothic" w:cs="Times New Roman"/>
          <w:b/>
          <w:bCs/>
          <w:lang w:eastAsia="en-GB"/>
        </w:rPr>
      </w:pPr>
      <w:r w:rsidRPr="009B79AC">
        <w:rPr>
          <w:rFonts w:ascii="Century Gothic" w:eastAsia="Times New Roman" w:hAnsi="Century Gothic" w:cs="Times New Roman"/>
          <w:b/>
          <w:bCs/>
          <w:lang w:eastAsia="en-GB"/>
        </w:rPr>
        <w:t>Additional Information</w:t>
      </w:r>
    </w:p>
    <w:p w:rsidR="009B79AC" w:rsidRPr="009B79AC" w:rsidRDefault="009B79AC" w:rsidP="009B79AC">
      <w:p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Whilst every effort has been made to outline the main duties and responsibilities of this post, the job description is not exhaustive. The postholder may be required to undertake other duties of a similar level, as reasonably directed.</w:t>
      </w:r>
    </w:p>
    <w:p w:rsidR="009B79AC" w:rsidRPr="009B79AC" w:rsidRDefault="009B79AC" w:rsidP="009B79AC">
      <w:p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The school is committed to equality of opportunity and will make reasonable adjustments to support disabled applicants or employees.</w:t>
      </w:r>
    </w:p>
    <w:p w:rsidR="009B79AC" w:rsidRPr="009B79AC" w:rsidRDefault="009B79AC" w:rsidP="009B79AC">
      <w:p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Safeguarding and promoting the welfare of children is the responsibility of all staff at Frogwell Primary School and the Complex Needs Resource Base.</w:t>
      </w:r>
    </w:p>
    <w:p w:rsidR="009B79AC" w:rsidRPr="009B79AC" w:rsidRDefault="009B79AC" w:rsidP="009B79AC">
      <w:pPr>
        <w:spacing w:after="0" w:line="240" w:lineRule="auto"/>
        <w:rPr>
          <w:rFonts w:ascii="Century Gothic" w:eastAsia="Times New Roman" w:hAnsi="Century Gothic" w:cs="Times New Roman"/>
          <w:lang w:eastAsia="en-GB"/>
        </w:rPr>
      </w:pPr>
      <w:r w:rsidRPr="009B79AC">
        <w:rPr>
          <w:rFonts w:ascii="Century Gothic" w:eastAsia="Times New Roman" w:hAnsi="Century Gothic" w:cs="Times New Roman"/>
          <w:lang w:eastAsia="en-GB"/>
        </w:rPr>
        <w:t>This job description is current at the date shown but may be amended following consultation to reflect changes to the role, school organisation, or statutory requirements. It does not form part of the contract of employment.</w:t>
      </w:r>
    </w:p>
    <w:p w:rsidR="00C902AD" w:rsidRPr="00C902AD" w:rsidRDefault="00C902AD" w:rsidP="00C902AD">
      <w:pPr>
        <w:pStyle w:val="NormalWeb"/>
        <w:spacing w:before="0" w:beforeAutospacing="0" w:after="0" w:afterAutospacing="0"/>
        <w:rPr>
          <w:rStyle w:val="Strong"/>
          <w:rFonts w:ascii="Century Gothic" w:hAnsi="Century Gothic"/>
          <w:sz w:val="22"/>
          <w:szCs w:val="22"/>
        </w:rPr>
      </w:pPr>
    </w:p>
    <w:p w:rsidR="00C902AD" w:rsidRPr="00C902AD" w:rsidRDefault="00C902AD" w:rsidP="00C902AD">
      <w:pPr>
        <w:pStyle w:val="NormalWeb"/>
        <w:spacing w:before="0" w:beforeAutospacing="0" w:after="0" w:afterAutospacing="0"/>
        <w:rPr>
          <w:rFonts w:ascii="Century Gothic" w:hAnsi="Century Gothic"/>
          <w:sz w:val="22"/>
          <w:szCs w:val="22"/>
        </w:rPr>
      </w:pPr>
      <w:r w:rsidRPr="00C902AD">
        <w:rPr>
          <w:rStyle w:val="Strong"/>
          <w:rFonts w:ascii="Century Gothic" w:hAnsi="Century Gothic"/>
          <w:sz w:val="22"/>
          <w:szCs w:val="22"/>
        </w:rPr>
        <w:t>Safeguarding and Safer Recruitment:</w:t>
      </w:r>
      <w:r w:rsidRPr="00C902AD">
        <w:rPr>
          <w:rFonts w:ascii="Century Gothic" w:hAnsi="Century Gothic"/>
          <w:sz w:val="22"/>
          <w:szCs w:val="22"/>
        </w:rPr>
        <w:br/>
        <w:t>At Frogwell Primary School, safeguarding children is our top priority. Safer recruitment practices apply to all vacancies. This means that all candidates will undergo a series of checks to ensure they are suitable to work with children, including:</w:t>
      </w:r>
    </w:p>
    <w:p w:rsidR="00C902AD" w:rsidRPr="00C902AD" w:rsidRDefault="00C902AD" w:rsidP="00C902AD">
      <w:pPr>
        <w:pStyle w:val="NormalWeb"/>
        <w:numPr>
          <w:ilvl w:val="0"/>
          <w:numId w:val="3"/>
        </w:numPr>
        <w:spacing w:before="0" w:beforeAutospacing="0" w:after="0" w:afterAutospacing="0"/>
        <w:rPr>
          <w:rFonts w:ascii="Century Gothic" w:hAnsi="Century Gothic"/>
          <w:sz w:val="22"/>
          <w:szCs w:val="22"/>
        </w:rPr>
      </w:pPr>
      <w:r w:rsidRPr="00C902AD">
        <w:rPr>
          <w:rStyle w:val="Strong"/>
          <w:rFonts w:ascii="Century Gothic" w:hAnsi="Century Gothic"/>
          <w:sz w:val="22"/>
          <w:szCs w:val="22"/>
        </w:rPr>
        <w:t>Enhanced DBS (Disclosure and Barring Service) check</w:t>
      </w:r>
      <w:r w:rsidRPr="00C902AD">
        <w:rPr>
          <w:rFonts w:ascii="Century Gothic" w:hAnsi="Century Gothic"/>
          <w:sz w:val="22"/>
          <w:szCs w:val="22"/>
        </w:rPr>
        <w:t xml:space="preserve"> – to ensure there is no history that could put children at risk.</w:t>
      </w:r>
    </w:p>
    <w:p w:rsidR="00C902AD" w:rsidRPr="00C902AD" w:rsidRDefault="00C902AD" w:rsidP="00C902AD">
      <w:pPr>
        <w:pStyle w:val="NormalWeb"/>
        <w:numPr>
          <w:ilvl w:val="0"/>
          <w:numId w:val="3"/>
        </w:numPr>
        <w:spacing w:before="0" w:beforeAutospacing="0" w:after="0" w:afterAutospacing="0"/>
        <w:rPr>
          <w:rFonts w:ascii="Century Gothic" w:hAnsi="Century Gothic"/>
          <w:sz w:val="22"/>
          <w:szCs w:val="22"/>
        </w:rPr>
      </w:pPr>
      <w:r w:rsidRPr="00C902AD">
        <w:rPr>
          <w:rStyle w:val="Strong"/>
          <w:rFonts w:ascii="Century Gothic" w:hAnsi="Century Gothic"/>
          <w:sz w:val="22"/>
          <w:szCs w:val="22"/>
        </w:rPr>
        <w:t>Identity verification</w:t>
      </w:r>
      <w:r w:rsidRPr="00C902AD">
        <w:rPr>
          <w:rFonts w:ascii="Century Gothic" w:hAnsi="Century Gothic"/>
          <w:sz w:val="22"/>
          <w:szCs w:val="22"/>
        </w:rPr>
        <w:t xml:space="preserve"> – to confirm you are who you say you are.</w:t>
      </w:r>
    </w:p>
    <w:p w:rsidR="00C902AD" w:rsidRPr="00C902AD" w:rsidRDefault="00C902AD" w:rsidP="00C902AD">
      <w:pPr>
        <w:pStyle w:val="NormalWeb"/>
        <w:numPr>
          <w:ilvl w:val="0"/>
          <w:numId w:val="3"/>
        </w:numPr>
        <w:spacing w:before="0" w:beforeAutospacing="0" w:after="0" w:afterAutospacing="0"/>
        <w:rPr>
          <w:rFonts w:ascii="Century Gothic" w:hAnsi="Century Gothic"/>
          <w:sz w:val="22"/>
          <w:szCs w:val="22"/>
        </w:rPr>
      </w:pPr>
      <w:r w:rsidRPr="00C902AD">
        <w:rPr>
          <w:rStyle w:val="Strong"/>
          <w:rFonts w:ascii="Century Gothic" w:hAnsi="Century Gothic"/>
          <w:sz w:val="22"/>
          <w:szCs w:val="22"/>
        </w:rPr>
        <w:t>Online checks</w:t>
      </w:r>
      <w:r w:rsidRPr="00C902AD">
        <w:rPr>
          <w:rFonts w:ascii="Century Gothic" w:hAnsi="Century Gothic"/>
          <w:sz w:val="22"/>
          <w:szCs w:val="22"/>
        </w:rPr>
        <w:t xml:space="preserve"> – reviewing publicly available online information (social media, professional profiles) to identify any potential safeguarding concerns.</w:t>
      </w:r>
    </w:p>
    <w:p w:rsidR="00C902AD" w:rsidRPr="00C902AD" w:rsidRDefault="00C902AD" w:rsidP="00C902AD">
      <w:pPr>
        <w:pStyle w:val="NormalWeb"/>
        <w:numPr>
          <w:ilvl w:val="0"/>
          <w:numId w:val="3"/>
        </w:numPr>
        <w:spacing w:before="0" w:beforeAutospacing="0" w:after="0" w:afterAutospacing="0"/>
        <w:rPr>
          <w:rFonts w:ascii="Century Gothic" w:hAnsi="Century Gothic"/>
          <w:sz w:val="22"/>
          <w:szCs w:val="22"/>
        </w:rPr>
      </w:pPr>
      <w:r w:rsidRPr="00C902AD">
        <w:rPr>
          <w:rStyle w:val="Strong"/>
          <w:rFonts w:ascii="Century Gothic" w:hAnsi="Century Gothic"/>
          <w:sz w:val="22"/>
          <w:szCs w:val="22"/>
        </w:rPr>
        <w:t>Employment history and references checks</w:t>
      </w:r>
      <w:r w:rsidRPr="00C902AD">
        <w:rPr>
          <w:rFonts w:ascii="Century Gothic" w:hAnsi="Century Gothic"/>
          <w:sz w:val="22"/>
          <w:szCs w:val="22"/>
        </w:rPr>
        <w:t xml:space="preserve"> – to verify experience and conduct in previous roles.</w:t>
      </w:r>
    </w:p>
    <w:p w:rsidR="00C902AD" w:rsidRPr="00C902AD" w:rsidRDefault="00C902AD" w:rsidP="00C902AD">
      <w:pPr>
        <w:pStyle w:val="NormalWeb"/>
        <w:numPr>
          <w:ilvl w:val="0"/>
          <w:numId w:val="3"/>
        </w:numPr>
        <w:spacing w:before="0" w:beforeAutospacing="0" w:after="0" w:afterAutospacing="0"/>
        <w:rPr>
          <w:rFonts w:ascii="Century Gothic" w:hAnsi="Century Gothic"/>
          <w:sz w:val="22"/>
          <w:szCs w:val="22"/>
        </w:rPr>
      </w:pPr>
      <w:r w:rsidRPr="00C902AD">
        <w:rPr>
          <w:rStyle w:val="Strong"/>
          <w:rFonts w:ascii="Century Gothic" w:hAnsi="Century Gothic"/>
          <w:sz w:val="22"/>
          <w:szCs w:val="22"/>
        </w:rPr>
        <w:t>Right to work checks</w:t>
      </w:r>
      <w:r w:rsidRPr="00C902AD">
        <w:rPr>
          <w:rFonts w:ascii="Century Gothic" w:hAnsi="Century Gothic"/>
          <w:sz w:val="22"/>
          <w:szCs w:val="22"/>
        </w:rPr>
        <w:t xml:space="preserve"> – to ensure you are legally able to work in the UK.</w:t>
      </w:r>
    </w:p>
    <w:p w:rsidR="00C902AD" w:rsidRDefault="00C902AD" w:rsidP="00C902AD">
      <w:pPr>
        <w:pStyle w:val="NormalWeb"/>
        <w:spacing w:before="0" w:beforeAutospacing="0" w:after="0" w:afterAutospacing="0"/>
        <w:rPr>
          <w:rFonts w:ascii="Century Gothic" w:hAnsi="Century Gothic"/>
          <w:sz w:val="22"/>
          <w:szCs w:val="22"/>
        </w:rPr>
      </w:pPr>
    </w:p>
    <w:p w:rsidR="00C902AD" w:rsidRPr="00C902AD" w:rsidRDefault="00C902AD" w:rsidP="00C902AD">
      <w:pPr>
        <w:pStyle w:val="NormalWeb"/>
        <w:spacing w:before="0" w:beforeAutospacing="0" w:after="0" w:afterAutospacing="0"/>
        <w:rPr>
          <w:rFonts w:ascii="Century Gothic" w:hAnsi="Century Gothic"/>
          <w:sz w:val="22"/>
          <w:szCs w:val="22"/>
        </w:rPr>
      </w:pPr>
      <w:r w:rsidRPr="00C902AD">
        <w:rPr>
          <w:rFonts w:ascii="Century Gothic" w:hAnsi="Century Gothic"/>
          <w:sz w:val="22"/>
          <w:szCs w:val="22"/>
        </w:rPr>
        <w:t>These measures help us create a safe and secure environment for all our pupils.</w:t>
      </w:r>
    </w:p>
    <w:p w:rsidR="00C902AD" w:rsidRDefault="00C902AD" w:rsidP="00C902AD">
      <w:pPr>
        <w:pStyle w:val="NormalWeb"/>
        <w:spacing w:before="0" w:beforeAutospacing="0" w:after="0" w:afterAutospacing="0"/>
        <w:rPr>
          <w:rStyle w:val="Strong"/>
          <w:rFonts w:ascii="Century Gothic" w:hAnsi="Century Gothic"/>
          <w:sz w:val="22"/>
          <w:szCs w:val="22"/>
        </w:rPr>
      </w:pPr>
    </w:p>
    <w:p w:rsidR="00D46D43" w:rsidRPr="00D46D43" w:rsidRDefault="00D46D43" w:rsidP="00D46D43">
      <w:pPr>
        <w:pStyle w:val="Heading3"/>
        <w:spacing w:before="0"/>
        <w:rPr>
          <w:rFonts w:ascii="Century Gothic" w:hAnsi="Century Gothic"/>
          <w:b/>
          <w:sz w:val="22"/>
        </w:rPr>
      </w:pPr>
      <w:r w:rsidRPr="00D46D43">
        <w:rPr>
          <w:rFonts w:ascii="Century Gothic" w:hAnsi="Century Gothic"/>
          <w:b/>
          <w:color w:val="auto"/>
          <w:sz w:val="22"/>
        </w:rPr>
        <w:t>Why Join Us</w:t>
      </w:r>
      <w:r w:rsidR="006274ED">
        <w:rPr>
          <w:rFonts w:ascii="Century Gothic" w:hAnsi="Century Gothic"/>
          <w:b/>
          <w:color w:val="auto"/>
          <w:sz w:val="22"/>
        </w:rPr>
        <w:t>?</w:t>
      </w:r>
    </w:p>
    <w:p w:rsidR="00D46D43" w:rsidRPr="00D46D43" w:rsidRDefault="00D46D43" w:rsidP="00D46D43">
      <w:pPr>
        <w:pStyle w:val="NormalWeb"/>
        <w:numPr>
          <w:ilvl w:val="0"/>
          <w:numId w:val="14"/>
        </w:numPr>
        <w:spacing w:before="0" w:beforeAutospacing="0"/>
        <w:rPr>
          <w:rFonts w:ascii="Century Gothic" w:hAnsi="Century Gothic"/>
          <w:sz w:val="22"/>
        </w:rPr>
      </w:pPr>
      <w:r w:rsidRPr="00D46D43">
        <w:rPr>
          <w:rFonts w:ascii="Century Gothic" w:hAnsi="Century Gothic"/>
          <w:sz w:val="22"/>
        </w:rPr>
        <w:t xml:space="preserve">Be part of a school that celebrates </w:t>
      </w:r>
      <w:r w:rsidRPr="00D46D43">
        <w:rPr>
          <w:rStyle w:val="Strong"/>
          <w:rFonts w:ascii="Century Gothic" w:hAnsi="Century Gothic"/>
          <w:b w:val="0"/>
          <w:sz w:val="22"/>
        </w:rPr>
        <w:t>inclusion, curiosity, and holistic learning</w:t>
      </w:r>
      <w:r w:rsidRPr="00D46D43">
        <w:rPr>
          <w:rFonts w:ascii="Century Gothic" w:hAnsi="Century Gothic"/>
          <w:sz w:val="22"/>
        </w:rPr>
        <w:t>, providing pupils with rich opportunities to develop academically, socially, and emotionally.</w:t>
      </w:r>
    </w:p>
    <w:p w:rsidR="00D46D43" w:rsidRPr="00D46D43" w:rsidRDefault="00D46D43" w:rsidP="00D46D43">
      <w:pPr>
        <w:pStyle w:val="NormalWeb"/>
        <w:numPr>
          <w:ilvl w:val="0"/>
          <w:numId w:val="14"/>
        </w:numPr>
        <w:spacing w:before="0" w:beforeAutospacing="0"/>
        <w:rPr>
          <w:rFonts w:ascii="Century Gothic" w:hAnsi="Century Gothic"/>
          <w:sz w:val="22"/>
        </w:rPr>
      </w:pPr>
      <w:r w:rsidRPr="00D46D43">
        <w:rPr>
          <w:rFonts w:ascii="Century Gothic" w:hAnsi="Century Gothic"/>
          <w:sz w:val="22"/>
        </w:rPr>
        <w:lastRenderedPageBreak/>
        <w:t xml:space="preserve">Lead and shape provision in a </w:t>
      </w:r>
      <w:r w:rsidRPr="00D46D43">
        <w:rPr>
          <w:rStyle w:val="Strong"/>
          <w:rFonts w:ascii="Century Gothic" w:hAnsi="Century Gothic"/>
          <w:b w:val="0"/>
          <w:sz w:val="22"/>
        </w:rPr>
        <w:t>well-resourced Complex Needs Resource Base</w:t>
      </w:r>
      <w:r w:rsidRPr="00D46D43">
        <w:rPr>
          <w:rFonts w:ascii="Century Gothic" w:hAnsi="Century Gothic"/>
          <w:sz w:val="22"/>
        </w:rPr>
        <w:t>, supporting pupils with complex learning needs to thrive.</w:t>
      </w:r>
    </w:p>
    <w:p w:rsidR="00D46D43" w:rsidRPr="00D46D43" w:rsidRDefault="00D46D43" w:rsidP="00D46D43">
      <w:pPr>
        <w:pStyle w:val="NormalWeb"/>
        <w:numPr>
          <w:ilvl w:val="0"/>
          <w:numId w:val="14"/>
        </w:numPr>
        <w:spacing w:before="0" w:beforeAutospacing="0"/>
        <w:rPr>
          <w:rFonts w:ascii="Century Gothic" w:hAnsi="Century Gothic"/>
          <w:sz w:val="22"/>
        </w:rPr>
      </w:pPr>
      <w:r w:rsidRPr="00D46D43">
        <w:rPr>
          <w:rFonts w:ascii="Century Gothic" w:hAnsi="Century Gothic"/>
          <w:sz w:val="22"/>
        </w:rPr>
        <w:t xml:space="preserve">Gain experience and develop your leadership skills through a </w:t>
      </w:r>
      <w:r w:rsidRPr="00D46D43">
        <w:rPr>
          <w:rStyle w:val="Strong"/>
          <w:rFonts w:ascii="Century Gothic" w:hAnsi="Century Gothic"/>
          <w:b w:val="0"/>
          <w:sz w:val="22"/>
        </w:rPr>
        <w:t>strategic and hands-on role</w:t>
      </w:r>
      <w:r w:rsidRPr="00D46D43">
        <w:rPr>
          <w:rFonts w:ascii="Century Gothic" w:hAnsi="Century Gothic"/>
          <w:sz w:val="22"/>
        </w:rPr>
        <w:t>, with the opportunity to influence teaching, learning, and staff development.</w:t>
      </w:r>
    </w:p>
    <w:p w:rsidR="00D46D43" w:rsidRPr="00D46D43" w:rsidRDefault="00D46D43" w:rsidP="00D46D43">
      <w:pPr>
        <w:pStyle w:val="NormalWeb"/>
        <w:numPr>
          <w:ilvl w:val="0"/>
          <w:numId w:val="14"/>
        </w:numPr>
        <w:spacing w:before="0" w:beforeAutospacing="0"/>
        <w:rPr>
          <w:rFonts w:ascii="Century Gothic" w:hAnsi="Century Gothic"/>
          <w:sz w:val="22"/>
        </w:rPr>
      </w:pPr>
      <w:r w:rsidRPr="00D46D43">
        <w:rPr>
          <w:rFonts w:ascii="Century Gothic" w:hAnsi="Century Gothic"/>
          <w:sz w:val="22"/>
        </w:rPr>
        <w:t xml:space="preserve">Work in a </w:t>
      </w:r>
      <w:r w:rsidRPr="00D46D43">
        <w:rPr>
          <w:rStyle w:val="Strong"/>
          <w:rFonts w:ascii="Century Gothic" w:hAnsi="Century Gothic"/>
          <w:b w:val="0"/>
          <w:sz w:val="22"/>
        </w:rPr>
        <w:t>supportive, collaborative, and welcoming environment</w:t>
      </w:r>
      <w:r w:rsidRPr="00D46D43">
        <w:rPr>
          <w:rFonts w:ascii="Century Gothic" w:hAnsi="Century Gothic"/>
          <w:b/>
          <w:sz w:val="22"/>
        </w:rPr>
        <w:t>,</w:t>
      </w:r>
      <w:r w:rsidRPr="00D46D43">
        <w:rPr>
          <w:rFonts w:ascii="Century Gothic" w:hAnsi="Century Gothic"/>
          <w:sz w:val="22"/>
        </w:rPr>
        <w:t xml:space="preserve"> where staff wellbeing and professional development are a priority.</w:t>
      </w:r>
    </w:p>
    <w:p w:rsidR="00D46D43" w:rsidRPr="00D46D43" w:rsidRDefault="00D46D43" w:rsidP="00D46D43">
      <w:pPr>
        <w:pStyle w:val="NormalWeb"/>
        <w:numPr>
          <w:ilvl w:val="0"/>
          <w:numId w:val="14"/>
        </w:numPr>
        <w:spacing w:before="0" w:beforeAutospacing="0"/>
        <w:rPr>
          <w:rFonts w:ascii="Century Gothic" w:hAnsi="Century Gothic"/>
          <w:b/>
          <w:sz w:val="22"/>
        </w:rPr>
      </w:pPr>
      <w:r w:rsidRPr="00D46D43">
        <w:rPr>
          <w:rFonts w:ascii="Century Gothic" w:hAnsi="Century Gothic"/>
          <w:sz w:val="22"/>
        </w:rPr>
        <w:t xml:space="preserve">Access opportunities to enhance your practice through </w:t>
      </w:r>
      <w:r w:rsidRPr="00D46D43">
        <w:rPr>
          <w:rStyle w:val="Strong"/>
          <w:rFonts w:ascii="Century Gothic" w:hAnsi="Century Gothic"/>
          <w:b w:val="0"/>
          <w:sz w:val="22"/>
        </w:rPr>
        <w:t>innovative teaching approaches, personalised learning, and life skills development</w:t>
      </w:r>
      <w:r w:rsidRPr="00D46D43">
        <w:rPr>
          <w:rFonts w:ascii="Century Gothic" w:hAnsi="Century Gothic"/>
          <w:b/>
          <w:sz w:val="22"/>
        </w:rPr>
        <w:t>.</w:t>
      </w:r>
    </w:p>
    <w:p w:rsidR="00D46D43" w:rsidRPr="00D46D43" w:rsidRDefault="00D46D43" w:rsidP="00D46D43">
      <w:pPr>
        <w:pStyle w:val="NormalWeb"/>
        <w:numPr>
          <w:ilvl w:val="0"/>
          <w:numId w:val="14"/>
        </w:numPr>
        <w:spacing w:before="0" w:beforeAutospacing="0"/>
        <w:rPr>
          <w:rFonts w:ascii="Century Gothic" w:hAnsi="Century Gothic"/>
          <w:sz w:val="22"/>
        </w:rPr>
      </w:pPr>
      <w:r w:rsidRPr="00D46D43">
        <w:rPr>
          <w:rFonts w:ascii="Century Gothic" w:hAnsi="Century Gothic"/>
          <w:sz w:val="22"/>
        </w:rPr>
        <w:t xml:space="preserve">Join a school community that values partnership with </w:t>
      </w:r>
      <w:r w:rsidRPr="00D46D43">
        <w:rPr>
          <w:rStyle w:val="Strong"/>
          <w:rFonts w:ascii="Century Gothic" w:hAnsi="Century Gothic"/>
          <w:b w:val="0"/>
          <w:sz w:val="22"/>
        </w:rPr>
        <w:t>parents, carers, and external professionals</w:t>
      </w:r>
      <w:r w:rsidRPr="00D46D43">
        <w:rPr>
          <w:rFonts w:ascii="Century Gothic" w:hAnsi="Century Gothic"/>
          <w:b/>
          <w:sz w:val="22"/>
        </w:rPr>
        <w:t>,</w:t>
      </w:r>
      <w:r w:rsidRPr="00D46D43">
        <w:rPr>
          <w:rFonts w:ascii="Century Gothic" w:hAnsi="Century Gothic"/>
          <w:sz w:val="22"/>
        </w:rPr>
        <w:t xml:space="preserve"> and celebrates staff contributions to pupil success.</w:t>
      </w:r>
    </w:p>
    <w:p w:rsidR="00D46D43" w:rsidRPr="00D46D43" w:rsidRDefault="00D46D43" w:rsidP="00D46D43">
      <w:pPr>
        <w:pStyle w:val="NormalWeb"/>
        <w:numPr>
          <w:ilvl w:val="0"/>
          <w:numId w:val="14"/>
        </w:numPr>
        <w:spacing w:before="0" w:beforeAutospacing="0"/>
        <w:rPr>
          <w:rFonts w:ascii="Century Gothic" w:hAnsi="Century Gothic"/>
          <w:sz w:val="22"/>
        </w:rPr>
      </w:pPr>
      <w:r w:rsidRPr="00D46D43">
        <w:rPr>
          <w:rFonts w:ascii="Century Gothic" w:hAnsi="Century Gothic"/>
          <w:sz w:val="22"/>
        </w:rPr>
        <w:t xml:space="preserve">Experience an </w:t>
      </w:r>
      <w:r w:rsidR="006274ED">
        <w:rPr>
          <w:rStyle w:val="Strong"/>
          <w:rFonts w:ascii="Century Gothic" w:hAnsi="Century Gothic"/>
          <w:b w:val="0"/>
          <w:sz w:val="22"/>
        </w:rPr>
        <w:t>warn. inclusive</w:t>
      </w:r>
      <w:r w:rsidRPr="00D46D43">
        <w:rPr>
          <w:rStyle w:val="Strong"/>
          <w:rFonts w:ascii="Century Gothic" w:hAnsi="Century Gothic"/>
          <w:b w:val="0"/>
          <w:sz w:val="22"/>
        </w:rPr>
        <w:t xml:space="preserve"> school culture</w:t>
      </w:r>
      <w:r w:rsidRPr="00D46D43">
        <w:rPr>
          <w:rFonts w:ascii="Century Gothic" w:hAnsi="Century Gothic"/>
          <w:sz w:val="22"/>
        </w:rPr>
        <w:t xml:space="preserve"> where creativity, curiosity, and practical learning </w:t>
      </w:r>
      <w:r w:rsidR="006274ED">
        <w:rPr>
          <w:rFonts w:ascii="Century Gothic" w:hAnsi="Century Gothic"/>
          <w:sz w:val="22"/>
        </w:rPr>
        <w:t xml:space="preserve">opportunities </w:t>
      </w:r>
      <w:r w:rsidRPr="00D46D43">
        <w:rPr>
          <w:rFonts w:ascii="Century Gothic" w:hAnsi="Century Gothic"/>
          <w:sz w:val="22"/>
        </w:rPr>
        <w:t>are encouraged</w:t>
      </w:r>
      <w:r w:rsidR="006274ED">
        <w:rPr>
          <w:rFonts w:ascii="Century Gothic" w:hAnsi="Century Gothic"/>
          <w:sz w:val="22"/>
        </w:rPr>
        <w:t xml:space="preserve">. </w:t>
      </w:r>
    </w:p>
    <w:p w:rsidR="00C902AD" w:rsidRDefault="00C902AD" w:rsidP="00C902AD">
      <w:pPr>
        <w:pStyle w:val="NormalWeb"/>
        <w:spacing w:before="0" w:beforeAutospacing="0" w:after="0" w:afterAutospacing="0"/>
        <w:rPr>
          <w:rStyle w:val="Strong"/>
          <w:rFonts w:ascii="Century Gothic" w:hAnsi="Century Gothic"/>
          <w:sz w:val="22"/>
          <w:szCs w:val="22"/>
        </w:rPr>
      </w:pPr>
    </w:p>
    <w:p w:rsidR="00C902AD" w:rsidRDefault="006274ED" w:rsidP="00C902AD">
      <w:pPr>
        <w:pStyle w:val="NormalWeb"/>
        <w:spacing w:before="0" w:beforeAutospacing="0" w:after="0" w:afterAutospacing="0"/>
        <w:rPr>
          <w:rFonts w:ascii="Century Gothic" w:hAnsi="Century Gothic"/>
          <w:sz w:val="22"/>
          <w:szCs w:val="22"/>
        </w:rPr>
      </w:pPr>
      <w:r>
        <w:rPr>
          <w:rStyle w:val="Strong"/>
          <w:rFonts w:ascii="Century Gothic" w:hAnsi="Century Gothic"/>
          <w:sz w:val="22"/>
          <w:szCs w:val="22"/>
        </w:rPr>
        <w:t>How can you apply?</w:t>
      </w:r>
      <w:r w:rsidR="00C902AD" w:rsidRPr="00C902AD">
        <w:rPr>
          <w:rFonts w:ascii="Century Gothic" w:hAnsi="Century Gothic"/>
          <w:sz w:val="22"/>
          <w:szCs w:val="22"/>
        </w:rPr>
        <w:br/>
      </w:r>
      <w:r>
        <w:rPr>
          <w:rFonts w:ascii="Century Gothic" w:hAnsi="Century Gothic"/>
          <w:sz w:val="22"/>
          <w:szCs w:val="22"/>
        </w:rPr>
        <w:t>Please s</w:t>
      </w:r>
      <w:r w:rsidR="00C902AD" w:rsidRPr="00C902AD">
        <w:rPr>
          <w:rFonts w:ascii="Century Gothic" w:hAnsi="Century Gothic"/>
          <w:sz w:val="22"/>
          <w:szCs w:val="22"/>
        </w:rPr>
        <w:t xml:space="preserve">end your </w:t>
      </w:r>
      <w:r w:rsidR="00C902AD">
        <w:rPr>
          <w:rFonts w:ascii="Century Gothic" w:hAnsi="Century Gothic"/>
          <w:sz w:val="22"/>
          <w:szCs w:val="22"/>
        </w:rPr>
        <w:t>application form</w:t>
      </w:r>
      <w:r w:rsidR="00C902AD" w:rsidRPr="00C902AD">
        <w:rPr>
          <w:rFonts w:ascii="Century Gothic" w:hAnsi="Century Gothic"/>
          <w:sz w:val="22"/>
          <w:szCs w:val="22"/>
        </w:rPr>
        <w:t xml:space="preserve"> and cover letter to </w:t>
      </w:r>
      <w:r w:rsidR="00C902AD">
        <w:rPr>
          <w:rFonts w:ascii="Century Gothic" w:hAnsi="Century Gothic"/>
          <w:sz w:val="22"/>
          <w:szCs w:val="22"/>
        </w:rPr>
        <w:t xml:space="preserve">our Office Manager, Vikee Brandebourg at </w:t>
      </w:r>
      <w:hyperlink r:id="rId7" w:history="1">
        <w:r w:rsidR="00C902AD" w:rsidRPr="001844D0">
          <w:rPr>
            <w:rStyle w:val="Hyperlink"/>
            <w:rFonts w:ascii="Century Gothic" w:hAnsi="Century Gothic"/>
            <w:sz w:val="22"/>
            <w:szCs w:val="22"/>
          </w:rPr>
          <w:t>admin@frogwell.wilts.sch.uk</w:t>
        </w:r>
      </w:hyperlink>
      <w:r w:rsidR="00D23FDD">
        <w:rPr>
          <w:rFonts w:ascii="Century Gothic" w:hAnsi="Century Gothic"/>
          <w:sz w:val="22"/>
          <w:szCs w:val="22"/>
        </w:rPr>
        <w:t xml:space="preserve">. If applying for the vacancy via Wiltshire </w:t>
      </w:r>
      <w:r w:rsidR="00000745">
        <w:rPr>
          <w:rFonts w:ascii="Century Gothic" w:hAnsi="Century Gothic"/>
          <w:sz w:val="22"/>
          <w:szCs w:val="22"/>
        </w:rPr>
        <w:t>Council</w:t>
      </w:r>
      <w:r w:rsidR="00D23FDD">
        <w:rPr>
          <w:rFonts w:ascii="Century Gothic" w:hAnsi="Century Gothic"/>
          <w:sz w:val="22"/>
          <w:szCs w:val="22"/>
        </w:rPr>
        <w:t>, please also send a copy of your application to our Office Manager.</w:t>
      </w:r>
    </w:p>
    <w:p w:rsidR="006274ED" w:rsidRDefault="006274ED" w:rsidP="00C902AD">
      <w:pPr>
        <w:pStyle w:val="NormalWeb"/>
        <w:spacing w:before="0" w:beforeAutospacing="0" w:after="0" w:afterAutospacing="0"/>
        <w:rPr>
          <w:rFonts w:ascii="Century Gothic" w:hAnsi="Century Gothic"/>
          <w:sz w:val="22"/>
          <w:szCs w:val="22"/>
        </w:rPr>
      </w:pPr>
    </w:p>
    <w:p w:rsidR="006274ED" w:rsidRPr="00C902AD" w:rsidRDefault="006274ED" w:rsidP="00C902AD">
      <w:pPr>
        <w:pStyle w:val="NormalWeb"/>
        <w:spacing w:before="0" w:beforeAutospacing="0" w:after="0" w:afterAutospacing="0"/>
        <w:rPr>
          <w:rFonts w:ascii="Century Gothic" w:hAnsi="Century Gothic"/>
          <w:sz w:val="22"/>
          <w:szCs w:val="22"/>
        </w:rPr>
      </w:pPr>
    </w:p>
    <w:p w:rsidR="00C902AD" w:rsidRPr="00C902AD" w:rsidRDefault="00C902AD" w:rsidP="00C902AD">
      <w:pPr>
        <w:pStyle w:val="NormalWeb"/>
        <w:spacing w:before="0" w:beforeAutospacing="0" w:after="0" w:afterAutospacing="0"/>
        <w:rPr>
          <w:rFonts w:ascii="Century Gothic" w:hAnsi="Century Gothic"/>
          <w:sz w:val="22"/>
          <w:szCs w:val="22"/>
        </w:rPr>
      </w:pPr>
      <w:r>
        <w:rPr>
          <w:rFonts w:ascii="Century Gothic" w:hAnsi="Century Gothic"/>
          <w:sz w:val="22"/>
          <w:szCs w:val="22"/>
        </w:rPr>
        <w:t>Frogwell Primary School</w:t>
      </w:r>
      <w:r w:rsidRPr="00C902AD">
        <w:rPr>
          <w:rFonts w:ascii="Century Gothic" w:hAnsi="Century Gothic"/>
          <w:sz w:val="22"/>
          <w:szCs w:val="22"/>
        </w:rPr>
        <w:t xml:space="preserve"> is committed to safeguarding and promoting the welfare of children. All appointments are subject to safer recruitment checks.</w:t>
      </w:r>
    </w:p>
    <w:p w:rsidR="00C902AD" w:rsidRPr="00C902AD" w:rsidRDefault="00C902AD" w:rsidP="00C902AD">
      <w:pPr>
        <w:spacing w:after="0"/>
        <w:rPr>
          <w:rFonts w:ascii="Century Gothic" w:hAnsi="Century Gothic"/>
        </w:rPr>
      </w:pPr>
    </w:p>
    <w:sectPr w:rsidR="00C902AD" w:rsidRPr="00C902AD" w:rsidSect="009B79AC">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4ED" w:rsidRDefault="006274ED" w:rsidP="00260D2F">
      <w:pPr>
        <w:spacing w:after="0" w:line="240" w:lineRule="auto"/>
      </w:pPr>
      <w:r>
        <w:separator/>
      </w:r>
    </w:p>
  </w:endnote>
  <w:endnote w:type="continuationSeparator" w:id="0">
    <w:p w:rsidR="006274ED" w:rsidRDefault="006274ED" w:rsidP="0026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4ED" w:rsidRDefault="006274ED" w:rsidP="00260D2F">
      <w:pPr>
        <w:spacing w:after="0" w:line="240" w:lineRule="auto"/>
      </w:pPr>
      <w:r>
        <w:separator/>
      </w:r>
    </w:p>
  </w:footnote>
  <w:footnote w:type="continuationSeparator" w:id="0">
    <w:p w:rsidR="006274ED" w:rsidRDefault="006274ED" w:rsidP="00260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4ED" w:rsidRDefault="006274ED">
    <w:pPr>
      <w:pStyle w:val="Header"/>
    </w:pPr>
  </w:p>
  <w:p w:rsidR="006274ED" w:rsidRDefault="00627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4ED" w:rsidRDefault="00DA28A2">
    <w:pPr>
      <w:pStyle w:val="Header"/>
    </w:pPr>
    <w:r>
      <w:rPr>
        <w:noProof/>
      </w:rPr>
      <w:drawing>
        <wp:anchor distT="0" distB="0" distL="114300" distR="114300" simplePos="0" relativeHeight="251658240" behindDoc="0" locked="0" layoutInCell="1" allowOverlap="1">
          <wp:simplePos x="0" y="0"/>
          <wp:positionH relativeFrom="column">
            <wp:posOffset>-447675</wp:posOffset>
          </wp:positionH>
          <wp:positionV relativeFrom="page">
            <wp:posOffset>0</wp:posOffset>
          </wp:positionV>
          <wp:extent cx="7524750" cy="1409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24750" cy="14097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AF"/>
    <w:multiLevelType w:val="multilevel"/>
    <w:tmpl w:val="FBA2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B5D40"/>
    <w:multiLevelType w:val="multilevel"/>
    <w:tmpl w:val="4D4E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5265D"/>
    <w:multiLevelType w:val="multilevel"/>
    <w:tmpl w:val="0570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96A13"/>
    <w:multiLevelType w:val="multilevel"/>
    <w:tmpl w:val="483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4396C"/>
    <w:multiLevelType w:val="multilevel"/>
    <w:tmpl w:val="3CC4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130A2"/>
    <w:multiLevelType w:val="multilevel"/>
    <w:tmpl w:val="EC9C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44278"/>
    <w:multiLevelType w:val="multilevel"/>
    <w:tmpl w:val="4BB2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71752"/>
    <w:multiLevelType w:val="multilevel"/>
    <w:tmpl w:val="BD74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75278"/>
    <w:multiLevelType w:val="multilevel"/>
    <w:tmpl w:val="39FE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364BD"/>
    <w:multiLevelType w:val="multilevel"/>
    <w:tmpl w:val="DE0A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E6D87"/>
    <w:multiLevelType w:val="multilevel"/>
    <w:tmpl w:val="526E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6258E"/>
    <w:multiLevelType w:val="multilevel"/>
    <w:tmpl w:val="0660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B62DA"/>
    <w:multiLevelType w:val="multilevel"/>
    <w:tmpl w:val="2840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2B7762"/>
    <w:multiLevelType w:val="multilevel"/>
    <w:tmpl w:val="835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4"/>
  </w:num>
  <w:num w:numId="4">
    <w:abstractNumId w:val="7"/>
  </w:num>
  <w:num w:numId="5">
    <w:abstractNumId w:val="0"/>
  </w:num>
  <w:num w:numId="6">
    <w:abstractNumId w:val="2"/>
  </w:num>
  <w:num w:numId="7">
    <w:abstractNumId w:val="8"/>
  </w:num>
  <w:num w:numId="8">
    <w:abstractNumId w:val="12"/>
  </w:num>
  <w:num w:numId="9">
    <w:abstractNumId w:val="13"/>
  </w:num>
  <w:num w:numId="10">
    <w:abstractNumId w:val="11"/>
  </w:num>
  <w:num w:numId="11">
    <w:abstractNumId w:val="9"/>
  </w:num>
  <w:num w:numId="12">
    <w:abstractNumId w:val="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2F"/>
    <w:rsid w:val="00000745"/>
    <w:rsid w:val="00260D2F"/>
    <w:rsid w:val="002E45F9"/>
    <w:rsid w:val="005D47E1"/>
    <w:rsid w:val="006274ED"/>
    <w:rsid w:val="00853AD9"/>
    <w:rsid w:val="009B79AC"/>
    <w:rsid w:val="00C902AD"/>
    <w:rsid w:val="00D0647C"/>
    <w:rsid w:val="00D23FDD"/>
    <w:rsid w:val="00D46D43"/>
    <w:rsid w:val="00DA28A2"/>
    <w:rsid w:val="00F7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DBC9F"/>
  <w15:chartTrackingRefBased/>
  <w15:docId w15:val="{CE5B1646-27CF-4705-976B-53489CFB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B79A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46D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D2F"/>
  </w:style>
  <w:style w:type="paragraph" w:styleId="Footer">
    <w:name w:val="footer"/>
    <w:basedOn w:val="Normal"/>
    <w:link w:val="FooterChar"/>
    <w:uiPriority w:val="99"/>
    <w:unhideWhenUsed/>
    <w:rsid w:val="00260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D2F"/>
  </w:style>
  <w:style w:type="paragraph" w:styleId="NormalWeb">
    <w:name w:val="Normal (Web)"/>
    <w:basedOn w:val="Normal"/>
    <w:uiPriority w:val="99"/>
    <w:semiHidden/>
    <w:unhideWhenUsed/>
    <w:rsid w:val="00C90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02AD"/>
    <w:rPr>
      <w:b/>
      <w:bCs/>
    </w:rPr>
  </w:style>
  <w:style w:type="character" w:styleId="Hyperlink">
    <w:name w:val="Hyperlink"/>
    <w:basedOn w:val="DefaultParagraphFont"/>
    <w:uiPriority w:val="99"/>
    <w:unhideWhenUsed/>
    <w:rsid w:val="00C902AD"/>
    <w:rPr>
      <w:color w:val="0563C1" w:themeColor="hyperlink"/>
      <w:u w:val="single"/>
    </w:rPr>
  </w:style>
  <w:style w:type="character" w:styleId="UnresolvedMention">
    <w:name w:val="Unresolved Mention"/>
    <w:basedOn w:val="DefaultParagraphFont"/>
    <w:uiPriority w:val="99"/>
    <w:semiHidden/>
    <w:unhideWhenUsed/>
    <w:rsid w:val="00C902AD"/>
    <w:rPr>
      <w:color w:val="605E5C"/>
      <w:shd w:val="clear" w:color="auto" w:fill="E1DFDD"/>
    </w:rPr>
  </w:style>
  <w:style w:type="character" w:customStyle="1" w:styleId="Heading2Char">
    <w:name w:val="Heading 2 Char"/>
    <w:basedOn w:val="DefaultParagraphFont"/>
    <w:link w:val="Heading2"/>
    <w:uiPriority w:val="9"/>
    <w:rsid w:val="009B79AC"/>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9B79AC"/>
    <w:rPr>
      <w:i/>
      <w:iCs/>
    </w:rPr>
  </w:style>
  <w:style w:type="character" w:customStyle="1" w:styleId="Heading3Char">
    <w:name w:val="Heading 3 Char"/>
    <w:basedOn w:val="DefaultParagraphFont"/>
    <w:link w:val="Heading3"/>
    <w:uiPriority w:val="9"/>
    <w:semiHidden/>
    <w:rsid w:val="00D46D4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9613">
      <w:bodyDiv w:val="1"/>
      <w:marLeft w:val="0"/>
      <w:marRight w:val="0"/>
      <w:marTop w:val="0"/>
      <w:marBottom w:val="0"/>
      <w:divBdr>
        <w:top w:val="none" w:sz="0" w:space="0" w:color="auto"/>
        <w:left w:val="none" w:sz="0" w:space="0" w:color="auto"/>
        <w:bottom w:val="none" w:sz="0" w:space="0" w:color="auto"/>
        <w:right w:val="none" w:sz="0" w:space="0" w:color="auto"/>
      </w:divBdr>
    </w:div>
    <w:div w:id="466288990">
      <w:bodyDiv w:val="1"/>
      <w:marLeft w:val="0"/>
      <w:marRight w:val="0"/>
      <w:marTop w:val="0"/>
      <w:marBottom w:val="0"/>
      <w:divBdr>
        <w:top w:val="none" w:sz="0" w:space="0" w:color="auto"/>
        <w:left w:val="none" w:sz="0" w:space="0" w:color="auto"/>
        <w:bottom w:val="none" w:sz="0" w:space="0" w:color="auto"/>
        <w:right w:val="none" w:sz="0" w:space="0" w:color="auto"/>
      </w:divBdr>
    </w:div>
    <w:div w:id="4709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frogwell.wil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2026-01-14T13:17:00Z</dcterms:created>
  <dcterms:modified xsi:type="dcterms:W3CDTF">2026-01-15T13:10:00Z</dcterms:modified>
</cp:coreProperties>
</file>